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E" w:rsidRPr="00406E3E" w:rsidRDefault="00406E3E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b/>
          <w:color w:val="66040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Pr="00406E3E">
        <w:rPr>
          <w:rFonts w:ascii="Verdana" w:eastAsia="Times New Roman" w:hAnsi="Verdana" w:cs="Times New Roman"/>
          <w:b/>
          <w:color w:val="660402"/>
          <w:sz w:val="21"/>
          <w:szCs w:val="21"/>
          <w:lang w:eastAsia="ru-RU"/>
        </w:rPr>
        <w:t>Рекомендации для родителей</w:t>
      </w:r>
    </w:p>
    <w:p w:rsidR="00406E3E" w:rsidRDefault="00406E3E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b/>
          <w:i/>
          <w:color w:val="660402"/>
          <w:sz w:val="32"/>
          <w:szCs w:val="32"/>
          <w:u w:val="single"/>
          <w:lang w:eastAsia="ru-RU"/>
        </w:rPr>
      </w:pPr>
    </w:p>
    <w:p w:rsidR="00406E3E" w:rsidRPr="00406E3E" w:rsidRDefault="00406E3E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b/>
          <w:i/>
          <w:color w:val="660402"/>
          <w:sz w:val="32"/>
          <w:szCs w:val="32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660402"/>
          <w:sz w:val="32"/>
          <w:szCs w:val="32"/>
          <w:u w:val="single"/>
          <w:lang w:eastAsia="ru-RU"/>
        </w:rPr>
        <w:t>Вирусный гепатит</w:t>
      </w:r>
      <w:proofErr w:type="gramStart"/>
      <w:r>
        <w:rPr>
          <w:rFonts w:ascii="Verdana" w:eastAsia="Times New Roman" w:hAnsi="Verdana" w:cs="Times New Roman"/>
          <w:b/>
          <w:i/>
          <w:color w:val="660402"/>
          <w:sz w:val="32"/>
          <w:szCs w:val="32"/>
          <w:u w:val="single"/>
          <w:lang w:eastAsia="ru-RU"/>
        </w:rPr>
        <w:t xml:space="preserve"> А</w:t>
      </w:r>
      <w:proofErr w:type="gramEnd"/>
      <w:r>
        <w:rPr>
          <w:rFonts w:ascii="Verdana" w:eastAsia="Times New Roman" w:hAnsi="Verdana" w:cs="Times New Roman"/>
          <w:b/>
          <w:i/>
          <w:color w:val="660402"/>
          <w:sz w:val="32"/>
          <w:szCs w:val="32"/>
          <w:u w:val="single"/>
          <w:lang w:eastAsia="ru-RU"/>
        </w:rPr>
        <w:t xml:space="preserve"> и меры по его профилактике.</w:t>
      </w:r>
    </w:p>
    <w:p w:rsidR="00406E3E" w:rsidRDefault="00406E3E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</w:p>
    <w:p w:rsidR="00406E3E" w:rsidRPr="00406E3E" w:rsidRDefault="00406E3E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32"/>
          <w:szCs w:val="32"/>
          <w:lang w:eastAsia="ru-RU"/>
        </w:rPr>
      </w:pP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660402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71120</wp:posOffset>
            </wp:positionV>
            <wp:extent cx="1590675" cy="1190625"/>
            <wp:effectExtent l="19050" t="0" r="9525" b="0"/>
            <wp:wrapSquare wrapText="bothSides"/>
            <wp:docPr id="1" name="Рисунок 1" descr="Гепатит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атит 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</w:t>
      </w: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Вирусный гепатит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— одно из самых распространенных заболеваний печени, которое, в отличие от более тяжелых вирусных гепатитов, переносится достаточно легко и поддается лечению практически без последствий для человека.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Вирус гепатита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может попасть в организм любого человека, он неприхотлив и устойчив к кислотной и водной среде, поэтому нередко заражение происходит через загрязненную воду и пищу.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Крайне распространена эта инфекция в странах третьего мира, где санитарные условия оставляют желать лучшего. В частности, заболеваемость крайне высока в Африке, Средней Азии и некоторых странах Восточной Европы.</w:t>
      </w:r>
    </w:p>
    <w:p w:rsidR="00345FAA" w:rsidRPr="00345FAA" w:rsidRDefault="00345FAA" w:rsidP="00345FAA">
      <w:pPr>
        <w:pBdr>
          <w:top w:val="dashed" w:sz="6" w:space="2" w:color="FFFFFF"/>
          <w:bottom w:val="single" w:sz="6" w:space="2" w:color="FFC0C0"/>
        </w:pBdr>
        <w:shd w:val="clear" w:color="auto" w:fill="FFEFEF"/>
        <w:spacing w:before="150" w:after="150" w:line="210" w:lineRule="atLeast"/>
        <w:ind w:left="-150" w:right="-150"/>
        <w:textAlignment w:val="baseline"/>
        <w:outlineLvl w:val="2"/>
        <w:rPr>
          <w:rFonts w:ascii="Verdana" w:eastAsia="Times New Roman" w:hAnsi="Verdana" w:cs="Times New Roman"/>
          <w:b/>
          <w:bCs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b/>
          <w:bCs/>
          <w:color w:val="660402"/>
          <w:sz w:val="21"/>
          <w:szCs w:val="21"/>
          <w:lang w:eastAsia="ru-RU"/>
        </w:rPr>
        <w:t>Как заражаются гепатитом</w:t>
      </w:r>
      <w:proofErr w:type="gramStart"/>
      <w:r w:rsidRPr="00345FAA">
        <w:rPr>
          <w:rFonts w:ascii="Verdana" w:eastAsia="Times New Roman" w:hAnsi="Verdana" w:cs="Times New Roman"/>
          <w:b/>
          <w:bCs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b/>
          <w:bCs/>
          <w:color w:val="660402"/>
          <w:sz w:val="21"/>
          <w:szCs w:val="21"/>
          <w:lang w:eastAsia="ru-RU"/>
        </w:rPr>
        <w:t>?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Попадая в организм человека вместе с водой или пищей, вирус проходит через кислую среду желудка, попадает в тонкий кишечник, а затем всасывается в кровь. После этого он заражает </w:t>
      </w:r>
      <w:proofErr w:type="spell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гепатоциты</w:t>
      </w:r>
      <w:proofErr w:type="spell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(структурные единицы печени), попадая в клетки вместе с кровью. В клетках печени вирус начинает размножаться, что приводит к воспалительному процессу. 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Инфицированные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</w:t>
      </w:r>
      <w:proofErr w:type="spell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гепатоциты</w:t>
      </w:r>
      <w:proofErr w:type="spell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уничтожаются, так как иммунная система организма человека борется с чужеродной инфекцией. В результате функция печени нарушается, возникает печеночная недостаточность.</w:t>
      </w:r>
    </w:p>
    <w:p w:rsidR="00345FAA" w:rsidRPr="00345FAA" w:rsidRDefault="00345FAA" w:rsidP="00345FA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240" w:lineRule="auto"/>
        <w:ind w:left="-150" w:right="-150"/>
        <w:textAlignment w:val="baseline"/>
        <w:outlineLvl w:val="1"/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</w:pPr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>Симптомы гепатита</w:t>
      </w:r>
      <w:proofErr w:type="gramStart"/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 xml:space="preserve"> А</w:t>
      </w:r>
      <w:proofErr w:type="gramEnd"/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660402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-3175</wp:posOffset>
            </wp:positionV>
            <wp:extent cx="1590675" cy="1609725"/>
            <wp:effectExtent l="19050" t="0" r="9525" b="0"/>
            <wp:wrapTight wrapText="bothSides">
              <wp:wrapPolygon edited="0">
                <wp:start x="-259" y="0"/>
                <wp:lineTo x="-259" y="21472"/>
                <wp:lineTo x="21729" y="21472"/>
                <wp:lineTo x="21729" y="0"/>
                <wp:lineTo x="-259" y="0"/>
              </wp:wrapPolygon>
            </wp:wrapTight>
            <wp:docPr id="2" name="Рисунок 2" descr="Симптомы гепатит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птомы гепатита 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Инкубационный период гепатита составляет в среднем 30 дней. В некоторых случаях болезнь может проявиться уже через две недели, реже инкубационный период продолжается до 50 дней. Основные симптомы гепатита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у взрослых напоминают симптоматику при любых других воспалительных заболеваниях.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У больного начинается лихорадка, высокая температура сохраняется в течение недели. Иногда лихорадка может длиться до десяти дней. Повышение температуры сопровождается общей интоксикацией, болью в мышцах, сильным ознобом, недомоганием и слабостью.</w:t>
      </w:r>
    </w:p>
    <w:p w:rsidR="008277D5" w:rsidRDefault="00345FAA" w:rsidP="008277D5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Наблюдаются </w:t>
      </w:r>
      <w:proofErr w:type="spell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диспептические</w:t>
      </w:r>
      <w:proofErr w:type="spell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расстройства: больной теряет аппетит, испытывает боли в </w:t>
      </w:r>
      <w:proofErr w:type="spell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эпигастральной</w:t>
      </w:r>
      <w:proofErr w:type="spell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области, бывает тошнота и рвота. Регулярно возникают неприятные болевые ощущения в правом подреберье, где находится печень.</w:t>
      </w:r>
    </w:p>
    <w:p w:rsidR="008277D5" w:rsidRPr="00345FAA" w:rsidRDefault="008277D5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</w:p>
    <w:p w:rsidR="00345FAA" w:rsidRPr="00345FAA" w:rsidRDefault="00345FAA" w:rsidP="00345FA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240" w:lineRule="auto"/>
        <w:ind w:left="-150" w:right="-150"/>
        <w:textAlignment w:val="baseline"/>
        <w:outlineLvl w:val="1"/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</w:pPr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>Признаки гепатита</w:t>
      </w:r>
      <w:proofErr w:type="gramStart"/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 xml:space="preserve"> А</w:t>
      </w:r>
      <w:proofErr w:type="gramEnd"/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660402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68580</wp:posOffset>
            </wp:positionV>
            <wp:extent cx="1152525" cy="1438275"/>
            <wp:effectExtent l="19050" t="0" r="9525" b="0"/>
            <wp:wrapSquare wrapText="bothSides"/>
            <wp:docPr id="3" name="Рисунок 3" descr="Признаки гепатит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и гепатита 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После появления первых признаков, свидетельствующих непосредственно о заражении вирусом гепатита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, врач может четко диагностировать заболевание. Через несколько дней после первых симптомов у больного начинает темнеть моча: ее цвет может напоминать крепкий черный чай. Темная моча — главный признак, говорящий врачу об инфекционном поражении печени.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Еще один признак — обесцвеченный кал, пожелтевшая кожа и склеры глаз. Причина желтухи — желчь, которая выбрасывается в кровь вместе с инфекцией. Когда наступает этот период, первичные симптомы облегчаются: пропадает тошнота, уменьшается лихорадка.</w:t>
      </w:r>
    </w:p>
    <w:p w:rsidR="008277D5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lastRenderedPageBreak/>
        <w:t>Диагностика гепатита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у детей осложняется тем, что в детском возрасте признаки могут быть значительно менее выражены, нежели у взрослых пациентов. Иногда можно даже встретить бессимптомное течение заболевания, из-за чего диагностика не проводится вовремя, а гепатит проходит сам собой без последствий.</w:t>
      </w:r>
    </w:p>
    <w:p w:rsidR="00345FAA" w:rsidRPr="008277D5" w:rsidRDefault="00345FAA" w:rsidP="008277D5">
      <w:pPr>
        <w:tabs>
          <w:tab w:val="left" w:pos="2280"/>
        </w:tabs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45FAA" w:rsidRPr="00345FAA" w:rsidRDefault="00345FAA" w:rsidP="00345FA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240" w:lineRule="auto"/>
        <w:ind w:left="-150" w:right="-150"/>
        <w:textAlignment w:val="baseline"/>
        <w:outlineLvl w:val="1"/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</w:pPr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>Диагностика гепатита</w:t>
      </w:r>
      <w:proofErr w:type="gramStart"/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 xml:space="preserve"> А</w:t>
      </w:r>
      <w:proofErr w:type="gramEnd"/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660402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-2540</wp:posOffset>
            </wp:positionV>
            <wp:extent cx="1219200" cy="1085850"/>
            <wp:effectExtent l="19050" t="0" r="0" b="0"/>
            <wp:wrapSquare wrapText="bothSides"/>
            <wp:docPr id="4" name="Рисунок 4" descr="Диагностика гепатит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ностика гепатита 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Диагностика вирусного гепатита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проводится лечащим врачом. Для начала специалист собирает анамнез, чтобы выявить источник заражения. В распознавании болезни врачу существенно помогает информация о том, с кем контактировал больной в течение последнего месяца, куда ездил, чем питался, соблюдал ли правила личной гигиены, пил ли сырую воду, и так далее.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В диагностике очень важно провести полноценное обследование пациента на предмет расстройств пищеварительной системы, лихорадки, мышечной интоксикации. При дневном свете тщательно обследуются слизистые оболочки и склеры глаз: если есть легкая желтизна, диагноз не вызывает сомнений. Также при подозрении на гепатит проводится пальпация живота. Почти всегда врач отмечает увеличенный размер печени.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Лабораторная диагностика гепатита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включает в себя анализ мочи, анализ кала и анализ крови. Кровь исследуется в острый период болезни, когда симптоматика становится наиболее яркой. Больной должен сдать общий и биохимический анализ, по результатам которого лаборанты выявляют наличие или отсутствие в крови антител </w:t>
      </w:r>
      <w:proofErr w:type="spell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anti</w:t>
      </w:r>
      <w:proofErr w:type="spell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— HAV </w:t>
      </w:r>
      <w:proofErr w:type="spell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IgM</w:t>
      </w:r>
      <w:proofErr w:type="spell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. Эти антитела являются главным маркером вирусного гепатита А.</w:t>
      </w:r>
    </w:p>
    <w:p w:rsidR="00345FAA" w:rsidRPr="00345FAA" w:rsidRDefault="00345FAA" w:rsidP="00345FA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240" w:lineRule="auto"/>
        <w:ind w:left="-150" w:right="-150"/>
        <w:textAlignment w:val="baseline"/>
        <w:outlineLvl w:val="1"/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</w:pPr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>Последствия гепатита</w:t>
      </w:r>
      <w:proofErr w:type="gramStart"/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 xml:space="preserve"> А</w:t>
      </w:r>
      <w:proofErr w:type="gramEnd"/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В отличие от более серьезных разновидностей вирусных гепатитов, последствия гепатита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практически отсутствуют. Болезнь проходит бесследно, а функция печени у больного полностью восстанавливается. Прогноз болезни почти всегда благоприятен, даже если ее течение было достаточно тяжелым.</w:t>
      </w:r>
    </w:p>
    <w:p w:rsidR="00345FAA" w:rsidRPr="00345FAA" w:rsidRDefault="00345FAA" w:rsidP="00345FAA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В отличие от гепатита B или C, вирус</w:t>
      </w:r>
      <w:proofErr w:type="gramStart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не приводит к необратимому разрушению печени и не вызывает хронического воспалительного процесса, длящегося годами. После излечения формируется стойкий пожизненный иммунитет к вирусу гепатита А.</w:t>
      </w:r>
    </w:p>
    <w:p w:rsidR="00345FAA" w:rsidRPr="00345FAA" w:rsidRDefault="00345FAA" w:rsidP="00345FA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240" w:lineRule="auto"/>
        <w:ind w:left="-150" w:right="-150"/>
        <w:textAlignment w:val="baseline"/>
        <w:outlineLvl w:val="1"/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</w:pPr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>Профилактика гепатита</w:t>
      </w:r>
      <w:proofErr w:type="gramStart"/>
      <w:r w:rsidRPr="00345FAA">
        <w:rPr>
          <w:rFonts w:ascii="Verdana" w:eastAsia="Times New Roman" w:hAnsi="Verdana" w:cs="Times New Roman"/>
          <w:b/>
          <w:bCs/>
          <w:color w:val="666363"/>
          <w:sz w:val="24"/>
          <w:szCs w:val="24"/>
          <w:lang w:eastAsia="ru-RU"/>
        </w:rPr>
        <w:t xml:space="preserve"> А</w:t>
      </w:r>
      <w:proofErr w:type="gramEnd"/>
    </w:p>
    <w:p w:rsidR="00345FAA" w:rsidRDefault="005F1834" w:rsidP="005F1834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Как же защититься от гепатита</w:t>
      </w:r>
      <w:proofErr w:type="gramStart"/>
      <w:r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? Необходимо соблюдать правила общей гигиены: мыть руки перед едой и после каждого посещения туалета, мыть фрукты и овощи чистой водой</w:t>
      </w:r>
      <w:r w:rsidR="00345FAA"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Не употреблять недостаточно обработанное мясо, рыбу, особенно морепродукты.</w:t>
      </w:r>
      <w:r w:rsidR="00345FAA" w:rsidRPr="00345FAA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На сегодняшний день вакцинация является единственным гарантированным методом защиты от гепатита</w:t>
      </w:r>
      <w:r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. Национальным календарем профилактических прививок по эпидемиологическим показаниям  предусмотрена бесплатная вакцинация против вирусного гепатита А лиц из группы риска (лица,</w:t>
      </w:r>
      <w:r w:rsidR="00090A81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проживающие в регионах, неблагополучных по заболеваемости гепатитом А; лица, подверженные профессиональному риску заражения; лица, выезжающие в неблагополучные страны(регионы), где регистрируются вспышечная заболеваемость гепатитом</w:t>
      </w:r>
      <w:proofErr w:type="gramStart"/>
      <w:r w:rsidR="00090A81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 xml:space="preserve"> А</w:t>
      </w:r>
      <w:proofErr w:type="gramEnd"/>
      <w:r w:rsidR="00090A81"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  <w:t>; контактные лица в очагах гепатита А.</w:t>
      </w:r>
    </w:p>
    <w:p w:rsidR="00090A81" w:rsidRDefault="00090A81" w:rsidP="005F1834">
      <w:pPr>
        <w:shd w:val="clear" w:color="auto" w:fill="FFFFFF"/>
        <w:spacing w:after="0" w:line="270" w:lineRule="atLeast"/>
        <w:ind w:firstLine="375"/>
        <w:textAlignment w:val="baseline"/>
        <w:rPr>
          <w:rFonts w:ascii="Verdana" w:eastAsia="Times New Roman" w:hAnsi="Verdana" w:cs="Times New Roman"/>
          <w:color w:val="660402"/>
          <w:sz w:val="21"/>
          <w:szCs w:val="21"/>
          <w:lang w:eastAsia="ru-RU"/>
        </w:rPr>
      </w:pPr>
    </w:p>
    <w:p w:rsidR="00090A81" w:rsidRPr="00090A81" w:rsidRDefault="00090A81" w:rsidP="005F1834">
      <w:pPr>
        <w:shd w:val="clear" w:color="auto" w:fill="FFFFFF"/>
        <w:spacing w:after="0" w:line="270" w:lineRule="atLeast"/>
        <w:ind w:firstLine="375"/>
        <w:textAlignment w:val="baseline"/>
        <w:rPr>
          <w:rFonts w:ascii="inherit" w:eastAsia="Times New Roman" w:hAnsi="inherit" w:cs="Times New Roman"/>
          <w:b/>
          <w:sz w:val="21"/>
          <w:szCs w:val="21"/>
          <w:lang w:eastAsia="ru-RU"/>
        </w:rPr>
      </w:pPr>
      <w:r w:rsidRPr="00090A81">
        <w:rPr>
          <w:rFonts w:ascii="Verdana" w:eastAsia="Times New Roman" w:hAnsi="Verdana" w:cs="Times New Roman"/>
          <w:b/>
          <w:color w:val="660402"/>
          <w:sz w:val="21"/>
          <w:szCs w:val="21"/>
          <w:lang w:eastAsia="ru-RU"/>
        </w:rPr>
        <w:t>Этими простыми мерами вы оградите себя и своих близких от заражения вирусным гепатитом</w:t>
      </w:r>
      <w:proofErr w:type="gramStart"/>
      <w:r w:rsidRPr="00090A81">
        <w:rPr>
          <w:rFonts w:ascii="Verdana" w:eastAsia="Times New Roman" w:hAnsi="Verdana" w:cs="Times New Roman"/>
          <w:b/>
          <w:color w:val="660402"/>
          <w:sz w:val="21"/>
          <w:szCs w:val="21"/>
          <w:lang w:eastAsia="ru-RU"/>
        </w:rPr>
        <w:t xml:space="preserve"> А</w:t>
      </w:r>
      <w:proofErr w:type="gramEnd"/>
      <w:r>
        <w:rPr>
          <w:rFonts w:ascii="Verdana" w:eastAsia="Times New Roman" w:hAnsi="Verdana" w:cs="Times New Roman"/>
          <w:b/>
          <w:color w:val="660402"/>
          <w:sz w:val="21"/>
          <w:szCs w:val="21"/>
          <w:lang w:eastAsia="ru-RU"/>
        </w:rPr>
        <w:t>!</w:t>
      </w:r>
    </w:p>
    <w:p w:rsidR="006B1BFB" w:rsidRPr="00090A81" w:rsidRDefault="006B1BFB">
      <w:pPr>
        <w:rPr>
          <w:b/>
        </w:rPr>
      </w:pPr>
    </w:p>
    <w:sectPr w:rsidR="006B1BFB" w:rsidRPr="00090A81" w:rsidSect="00345FAA">
      <w:pgSz w:w="11906" w:h="16838"/>
      <w:pgMar w:top="567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AA"/>
    <w:rsid w:val="00090A81"/>
    <w:rsid w:val="00224D30"/>
    <w:rsid w:val="00345FAA"/>
    <w:rsid w:val="00406E3E"/>
    <w:rsid w:val="005F1834"/>
    <w:rsid w:val="006B1BFB"/>
    <w:rsid w:val="00744DFC"/>
    <w:rsid w:val="008277D5"/>
    <w:rsid w:val="00B4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B"/>
  </w:style>
  <w:style w:type="paragraph" w:styleId="1">
    <w:name w:val="heading 1"/>
    <w:basedOn w:val="a"/>
    <w:link w:val="10"/>
    <w:uiPriority w:val="9"/>
    <w:qFormat/>
    <w:rsid w:val="0034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C23</dc:creator>
  <cp:lastModifiedBy>C23</cp:lastModifiedBy>
  <cp:revision>4</cp:revision>
  <dcterms:created xsi:type="dcterms:W3CDTF">2014-08-27T11:17:00Z</dcterms:created>
  <dcterms:modified xsi:type="dcterms:W3CDTF">2015-01-26T12:12:00Z</dcterms:modified>
</cp:coreProperties>
</file>